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C715" w14:textId="3706AFEF" w:rsidR="00AF17D9" w:rsidRDefault="003411CC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678A1A12">
                <wp:simplePos x="0" y="0"/>
                <wp:positionH relativeFrom="page">
                  <wp:posOffset>304800</wp:posOffset>
                </wp:positionH>
                <wp:positionV relativeFrom="paragraph">
                  <wp:posOffset>3530600</wp:posOffset>
                </wp:positionV>
                <wp:extent cx="1529395" cy="4660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395" cy="466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97811" w14:textId="77777777" w:rsidR="003411CC" w:rsidRPr="000A7A2D" w:rsidRDefault="003411CC" w:rsidP="003411CC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42DFF373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248B635D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126F9F6F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5F442516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44FACEF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0FAA34E7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0FBC40DC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44110194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5B765372" w14:textId="77777777" w:rsidR="003411CC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56C1D98" w14:textId="77777777" w:rsidR="003411CC" w:rsidRPr="008A264A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b/>
                                <w:bCs w:val="0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b/>
                                <w:bCs w:val="0"/>
                                <w:smallCaps/>
                              </w:rPr>
                              <w:t>FOR Follow up appointments call:</w:t>
                            </w:r>
                          </w:p>
                          <w:p w14:paraId="7FB8409C" w14:textId="77777777" w:rsidR="003411CC" w:rsidRPr="008A264A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b/>
                                <w:bCs w:val="0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b/>
                                <w:bCs w:val="0"/>
                                <w:smallCaps/>
                              </w:rPr>
                              <w:t>Martin Family Center 416-864-5280</w:t>
                            </w:r>
                          </w:p>
                          <w:p w14:paraId="5A938C31" w14:textId="77777777" w:rsidR="003411CC" w:rsidRPr="001C5EC4" w:rsidRDefault="003411CC" w:rsidP="003411C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97626D0" w14:textId="77777777" w:rsidR="003411CC" w:rsidRDefault="003411CC" w:rsidP="003411CC">
                            <w:pPr>
                              <w:pStyle w:val="Address1"/>
                            </w:pPr>
                          </w:p>
                          <w:p w14:paraId="74BBF2CB" w14:textId="77777777" w:rsidR="003411CC" w:rsidRPr="00326601" w:rsidRDefault="003411CC" w:rsidP="003411C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695E51E6" w14:textId="77777777" w:rsidR="003411CC" w:rsidRPr="00326601" w:rsidRDefault="003411CC" w:rsidP="003411C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6278E402" w14:textId="77777777" w:rsidR="003411CC" w:rsidRPr="00B14419" w:rsidRDefault="003411CC" w:rsidP="003411C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52CFF971" w14:textId="77777777" w:rsidR="003411CC" w:rsidRDefault="003411CC" w:rsidP="003411C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FA1404A" w14:textId="77777777" w:rsidR="003411CC" w:rsidRDefault="003411CC" w:rsidP="003411C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82C215D" w14:textId="77777777" w:rsidR="003411CC" w:rsidRDefault="003411CC" w:rsidP="003411C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008B565" w14:textId="77777777" w:rsidR="003411CC" w:rsidRPr="00B14419" w:rsidRDefault="003411CC" w:rsidP="003411C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923978B" w14:textId="77777777" w:rsidR="003411CC" w:rsidRPr="00B14419" w:rsidRDefault="003411CC" w:rsidP="003411C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78E347EF" w14:textId="77777777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D3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pt;margin-top:278pt;width:120.4pt;height:36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iMLagIAAD4FAAAOAAAAZHJzL2Uyb0RvYy54bWysVEtv2zAMvg/YfxB0X+2kSbYEcYqsRYcB&#13;&#10;RVusHXpWZCkxJouaxMTOfv0o2Xmg26XDLjYlfnx9JDW/amvDdsqHCmzBBxc5Z8pKKCu7Lvj359sP&#13;&#10;nzgLKGwpDFhV8L0K/Grx/t28cTM1hA2YUnlGTmyYNa7gG0Q3y7IgN6oW4QKcsqTU4GuBdPTrrPSi&#13;&#10;Ie+1yYZ5Pska8KXzIFUIdHvTKfki+ddaSXzQOihkpuCUG6avT99V/GaLuZitvXCbSvZpiH/IohaV&#13;&#10;paBHVzcCBdv66g9XdSU9BNB4IaHOQOtKqlQDVTPIX1XztBFOpVqInOCONIX/51be757co2fYfoaW&#13;&#10;GhgJaVyYBbqM9bTa1/FPmTLSE4X7I22qRSaj0Xg4vZyOOZOkG00m+TRPxGYnc+cDflFQsygU3FNf&#13;&#10;El1idxeQQhL0AInRLNxWxqTeGMuagk8ux3kyOGrIwtiIVanLvZtT6knCvVERY+w3pVlVpgriRZov&#13;&#10;dW082wmaDCGlspiKT34JHVGakniLYY8/ZfUW466OQ2SweDSuKws+Vf8q7fLHIWXd4YnIs7qjiO2q&#13;&#10;7Vu6gnJPnfbQLUFw8raibtyJgI/C09RTc2mT8YE+2gCxDr3E2Qb8r7/dRzwNI2k5a2iLCh5+boVX&#13;&#10;nJmvlsZ0OhiN4tqlw2j8cUgHf65ZnWvstr4GaseA3gwnkxjxaA6i9lC/0MIvY1RSCSspdsHxIF5j&#13;&#10;t9v0YEi1XCYQLZoTeGefnIyuY3firD23L8K7fiCRZvkeDvsmZq/mssNGSwvLLYKu0tBGgjtWe+Jp&#13;&#10;SdMs9w9KfAXOzwl1evYWvwEAAP//AwBQSwMEFAAGAAgAAAAhAC+R/BHmAAAAEAEAAA8AAABkcnMv&#13;&#10;ZG93bnJldi54bWxMj0FPwzAMhe9I/IfISNxYsopOpWs6TUUTEoLDxi7c0iZrqyVOabKt8Osxp3Gx&#13;&#10;bPn5+X3FanKWnc0Yeo8S5jMBzGDjdY+thP3H5iEDFqJCraxHI+HbBFiVtzeFyrW/4Nacd7FlZIIh&#13;&#10;VxK6GIec89B0xqkw84NB2h386FSkcWy5HtWFzJ3liRAL7lSP9KFTg6k60xx3Jyfhtdq8q22duOzH&#13;&#10;Vi9vh/Xwtf9Mpby/m56XVNZLYNFM8XoBfwyUH0oKVvsT6sCshMeMeKKENF1QQ4IkywioJmXyJATw&#13;&#10;suD/QcpfAAAA//8DAFBLAQItABQABgAIAAAAIQC2gziS/gAAAOEBAAATAAAAAAAAAAAAAAAAAAAA&#13;&#10;AABbQ29udGVudF9UeXBlc10ueG1sUEsBAi0AFAAGAAgAAAAhADj9If/WAAAAlAEAAAsAAAAAAAAA&#13;&#10;AAAAAAAALwEAAF9yZWxzLy5yZWxzUEsBAi0AFAAGAAgAAAAhAEVmIwtqAgAAPgUAAA4AAAAAAAAA&#13;&#10;AAAAAAAALgIAAGRycy9lMm9Eb2MueG1sUEsBAi0AFAAGAAgAAAAhAC+R/BHmAAAAEAEAAA8AAAAA&#13;&#10;AAAAAAAAAAAAxAQAAGRycy9kb3ducmV2LnhtbFBLBQYAAAAABAAEAPMAAADXBQAAAAA=&#13;&#10;" filled="f" stroked="f" strokeweight=".5pt">
                <v:textbox>
                  <w:txbxContent>
                    <w:p w14:paraId="45D97811" w14:textId="77777777" w:rsidR="003411CC" w:rsidRPr="000A7A2D" w:rsidRDefault="003411CC" w:rsidP="003411CC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42DFF373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248B635D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126F9F6F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5F442516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44FACEF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0FAA34E7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0FBC40DC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44110194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5B765372" w14:textId="77777777" w:rsidR="003411CC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56C1D98" w14:textId="77777777" w:rsidR="003411CC" w:rsidRPr="008A264A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b/>
                          <w:bCs w:val="0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b/>
                          <w:bCs w:val="0"/>
                          <w:smallCaps/>
                        </w:rPr>
                        <w:t>FOR Follow up appointments call:</w:t>
                      </w:r>
                    </w:p>
                    <w:p w14:paraId="7FB8409C" w14:textId="77777777" w:rsidR="003411CC" w:rsidRPr="008A264A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b/>
                          <w:bCs w:val="0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b/>
                          <w:bCs w:val="0"/>
                          <w:smallCaps/>
                        </w:rPr>
                        <w:t>Martin Family Center 416-864-5280</w:t>
                      </w:r>
                    </w:p>
                    <w:p w14:paraId="5A938C31" w14:textId="77777777" w:rsidR="003411CC" w:rsidRPr="001C5EC4" w:rsidRDefault="003411CC" w:rsidP="003411C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97626D0" w14:textId="77777777" w:rsidR="003411CC" w:rsidRDefault="003411CC" w:rsidP="003411CC">
                      <w:pPr>
                        <w:pStyle w:val="Address1"/>
                      </w:pPr>
                    </w:p>
                    <w:p w14:paraId="74BBF2CB" w14:textId="77777777" w:rsidR="003411CC" w:rsidRPr="00326601" w:rsidRDefault="003411CC" w:rsidP="003411C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695E51E6" w14:textId="77777777" w:rsidR="003411CC" w:rsidRPr="00326601" w:rsidRDefault="003411CC" w:rsidP="003411C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6278E402" w14:textId="77777777" w:rsidR="003411CC" w:rsidRPr="00B14419" w:rsidRDefault="003411CC" w:rsidP="003411C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52CFF971" w14:textId="77777777" w:rsidR="003411CC" w:rsidRDefault="003411CC" w:rsidP="003411CC">
                      <w:pPr>
                        <w:spacing w:after="0" w:line="240" w:lineRule="auto"/>
                        <w:textDirection w:val="btLr"/>
                      </w:pPr>
                    </w:p>
                    <w:p w14:paraId="0FA1404A" w14:textId="77777777" w:rsidR="003411CC" w:rsidRDefault="003411CC" w:rsidP="003411CC">
                      <w:pPr>
                        <w:spacing w:after="0" w:line="240" w:lineRule="auto"/>
                        <w:textDirection w:val="btLr"/>
                      </w:pPr>
                    </w:p>
                    <w:p w14:paraId="382C215D" w14:textId="77777777" w:rsidR="003411CC" w:rsidRDefault="003411CC" w:rsidP="003411C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008B565" w14:textId="77777777" w:rsidR="003411CC" w:rsidRPr="00B14419" w:rsidRDefault="003411CC" w:rsidP="003411C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923978B" w14:textId="77777777" w:rsidR="003411CC" w:rsidRPr="00B14419" w:rsidRDefault="003411CC" w:rsidP="003411C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78E347EF" w14:textId="77777777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6A6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336681E3">
                <wp:simplePos x="0" y="0"/>
                <wp:positionH relativeFrom="column">
                  <wp:posOffset>952500</wp:posOffset>
                </wp:positionH>
                <wp:positionV relativeFrom="paragraph">
                  <wp:posOffset>63500</wp:posOffset>
                </wp:positionV>
                <wp:extent cx="5557790" cy="839470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790" cy="839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66E12" w14:textId="77777777" w:rsidR="00EC15C2" w:rsidRPr="00B14419" w:rsidRDefault="00EC15C2" w:rsidP="00EC15C2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17895952" w14:textId="77777777" w:rsidR="00EC15C2" w:rsidRPr="00DA5615" w:rsidRDefault="00EC15C2" w:rsidP="00EC15C2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6468F2E7" w14:textId="77777777" w:rsidR="009133EF" w:rsidRPr="009133EF" w:rsidRDefault="009133EF" w:rsidP="009133EF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9133E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293B741E" w14:textId="77777777" w:rsidR="009133EF" w:rsidRPr="009133EF" w:rsidRDefault="009133EF" w:rsidP="009133EF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133EF">
                              <w:rPr>
                                <w:rFonts w:ascii="Palatino Linotype" w:hAnsi="Palatino Linotype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68E26176" w14:textId="0FE68BBC" w:rsidR="009133EF" w:rsidRPr="009133EF" w:rsidRDefault="009133EF" w:rsidP="009133EF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133EF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7472F7">
                              <w:rPr>
                                <w:rFonts w:ascii="Palatino Linotype" w:hAnsi="Palatino Linotype"/>
                              </w:rPr>
                              <w:t xml:space="preserve"> or any antibacterial soap</w:t>
                            </w:r>
                            <w:r w:rsidRPr="009133EF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4FC1DF68" w14:textId="77777777" w:rsidR="009133EF" w:rsidRPr="009133EF" w:rsidRDefault="009133EF" w:rsidP="009133EF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9133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9133EF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9133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99243" w14:textId="4C954815" w:rsidR="00780003" w:rsidRPr="00780003" w:rsidRDefault="00B96A6D" w:rsidP="007800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780003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Following </w:t>
                            </w:r>
                            <w:r w:rsidR="00780003" w:rsidRPr="00780003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Surgery</w:t>
                            </w:r>
                          </w:p>
                          <w:p w14:paraId="36BCD736" w14:textId="258C9E8A" w:rsidR="00B96A6D" w:rsidRPr="00780003" w:rsidRDefault="00780003" w:rsidP="007800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780003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="00B96A6D" w:rsidRPr="00780003">
                              <w:rPr>
                                <w:rFonts w:ascii="Palatino Linotype" w:hAnsi="Palatino Linotype"/>
                              </w:rPr>
                              <w:t>leep on your back for 2 weeks. Keep head elevated on 2 pillows while sleeping. Swelling bruising and numbness is normal and to be expected. Expect to feel tightness and a pulling sensation in your face and neck especially when turning your head. Your dressing will be removed by the nurse or by Dr. McRae.</w:t>
                            </w:r>
                          </w:p>
                          <w:p w14:paraId="598E6C8C" w14:textId="46BF3E44" w:rsidR="00B96A6D" w:rsidRPr="00B5262F" w:rsidRDefault="00B96A6D" w:rsidP="007800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You must wash your hair after your dressing is removed and daily thereafter for 2 weeks following surgery.  Johnson’s baby shampoo or </w:t>
                            </w:r>
                            <w:r w:rsidR="007237D6" w:rsidRPr="00B5262F">
                              <w:rPr>
                                <w:rFonts w:ascii="Palatino Linotype" w:hAnsi="Palatino Linotype"/>
                              </w:rPr>
                              <w:t>Neutrogena</w:t>
                            </w:r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 shampoo is suggested.  Use a cool setting on the hair dryer.</w:t>
                            </w:r>
                          </w:p>
                          <w:p w14:paraId="6444EF8E" w14:textId="77777777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>Do not use rollers for 1 week following surgery.</w:t>
                            </w:r>
                          </w:p>
                          <w:p w14:paraId="09C2AECF" w14:textId="7BB184EA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Do not color hair or use any harsh chemicals for 2 weeks following surgery. Please use liquid antibacterial soap. It can be used directly over the incisions and </w:t>
                            </w:r>
                            <w:proofErr w:type="spellStart"/>
                            <w:r w:rsidRPr="00B5262F">
                              <w:rPr>
                                <w:rFonts w:ascii="Palatino Linotype" w:hAnsi="Palatino Linotype"/>
                              </w:rPr>
                              <w:t>steri</w:t>
                            </w:r>
                            <w:proofErr w:type="spellEnd"/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 strips. Be gentle with the incisions.</w:t>
                            </w:r>
                          </w:p>
                          <w:p w14:paraId="309D3282" w14:textId="7D12F2B0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>There are no food restrictions.  However, soft foods will be easier to consume</w:t>
                            </w:r>
                            <w:r w:rsidR="003411CC">
                              <w:rPr>
                                <w:rFonts w:ascii="Palatino Linotype" w:hAnsi="Palatino Linotype"/>
                              </w:rPr>
                              <w:t>. Salty foods will result in more prolonged swelling.</w:t>
                            </w:r>
                          </w:p>
                          <w:p w14:paraId="483E724E" w14:textId="622FA1CB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bend over or lift heavy objects for 2 weeks following surgery (bending – bend at knees).</w:t>
                            </w:r>
                          </w:p>
                          <w:p w14:paraId="7B7CB38E" w14:textId="77777777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smoke for 2 weeks prior to and following surgery.</w:t>
                            </w:r>
                          </w:p>
                          <w:p w14:paraId="6C4FEC20" w14:textId="5B32896F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Avoid vigorous exercise for </w:t>
                            </w:r>
                            <w:r w:rsidR="0099438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4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weeks following surgery.  Walking is recommended.  </w:t>
                            </w:r>
                          </w:p>
                          <w:p w14:paraId="34CA4173" w14:textId="59ACEA11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Pain medication: take Tylenol regularly as instructed.  You have a narcotic for breakthrough pain. If you get </w:t>
                            </w:r>
                            <w:r w:rsidR="007237D6"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nauseated,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please take</w:t>
                            </w:r>
                            <w:r w:rsidR="009B728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728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Gravol</w:t>
                            </w:r>
                            <w:proofErr w:type="spellEnd"/>
                            <w:r w:rsidR="009B728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7D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ndansetron. </w:t>
                            </w:r>
                          </w:p>
                          <w:p w14:paraId="30254722" w14:textId="2FF67DE1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7237D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B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oiron</w:t>
                            </w:r>
                            <w:proofErr w:type="spellEnd"/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can be purchased at your local drug store.  Avoid salty and spicy foods after surgery that may increase swelling.</w:t>
                            </w:r>
                          </w:p>
                          <w:p w14:paraId="5614B3A5" w14:textId="77777777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  <w:t>Pets: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0B15E185" w14:textId="7E4DD145" w:rsidR="003345D8" w:rsidRPr="00780003" w:rsidRDefault="00B96A6D" w:rsidP="003345D8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Call the office for a post-op appointment if one has not already been arranged for you.</w:t>
                            </w:r>
                          </w:p>
                          <w:p w14:paraId="61795041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608BC83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8349A7A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516E63B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A8B29D8" w14:textId="77777777" w:rsidR="003345D8" w:rsidRPr="00F268F9" w:rsidRDefault="00000000" w:rsidP="003345D8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</w:rPr>
                            </w:pPr>
                            <w:hyperlink r:id="rId8" w:history="1">
                              <w:r w:rsidR="003345D8" w:rsidRPr="00F268F9">
                                <w:rPr>
                                  <w:rStyle w:val="Hyperlink"/>
                                  <w:rFonts w:ascii="Palatino Linotype" w:hAnsi="Palatino Linotype" w:cs="Arial"/>
                                  <w:b/>
                                  <w:color w:val="auto"/>
                                </w:rPr>
                                <w:t>McRaePlasticSurgery.com</w:t>
                              </w:r>
                            </w:hyperlink>
                          </w:p>
                          <w:p w14:paraId="57D11716" w14:textId="77777777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5pt;margin-top:5pt;width:437.6pt;height:6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7cOEAIAAP4DAAAOAAAAZHJzL2Uyb0RvYy54bWysU9uO2yAQfa/Uf0C8N3bSuNlYcVbbbFNV&#13;&#10;2l6kbT8AYxyjAkOBxE6/vgP2ZqPtW1Ue0AwzHGbOHDa3g1bkJJyXYCo6n+WUCMOhkeZQ0R/f929u&#13;&#10;KPGBmYYpMKKiZ+Hp7fb1q01vS7GADlQjHEEQ48veVrQLwZZZ5nknNPMzsMJgsAWnWUDXHbLGsR7R&#13;&#10;tcoWef4u68E11gEX3uPp/Rik24TftoKHr23rRSCqolhbSLtLex33bLth5cEx20k+lcH+oQrNpMFH&#13;&#10;L1D3LDBydPIvKC25Aw9tmHHQGbSt5CL1gN3M8xfdPHbMitQLkuPthSb//2D5l9Oj/eZIGN7DgANM&#13;&#10;TXj7APynJwZ2HTMHcecc9J1gDT48j5RlvfXldDVS7UsfQer+MzQ4ZHYMkICG1unICvZJEB0HcL6Q&#13;&#10;LoZAOB4WRbFarTHEMXbzdr1c5WksGSufrlvnw0cBmkSjog6nmuDZ6cGHWA4rn1Liax6UbPZSqeS4&#13;&#10;Q71TjpwYKmCfVurgRZoypK/oulgUCdlAvJ/EoWVAhSqpsbo8rlEzkY4PpkkpgUk12liJMhM/kZKR&#13;&#10;nDDUA5HNRF6kq4bmjIQ5GAWJHwiNDtxvSnoUY0X9ryNzghL1ySDp6/lyGdWbnGWxWqDjriP1dYQZ&#13;&#10;jlAVDZSM5i4kxUc6DNzhcFqZaHuuZCoZRZbYnD5EVPG1n7Kev+32DwAAAP//AwBQSwMEFAAGAAgA&#13;&#10;AAAhABQw3azhAAAAEQEAAA8AAABkcnMvZG93bnJldi54bWxMT01PwzAMvSPxHyIjcUEsoaMbdE0n&#13;&#10;PgTiurEf4DZZW9E4VZOt3b/HPcHFfk+2n9/Lt5PrxNkOofWk4WGhQFiqvGmp1nD4/rh/AhEiksHO&#13;&#10;k9VwsQG2xfVVjpnxI+3seR9rwSIUMtTQxNhnUoaqsQ7DwveWeHb0g8PIdKilGXBkcdfJRKmVdNgS&#13;&#10;f2iwt2+NrX72J6fh+DXepc9j+RkP693j6hXbdekvWt/eTO8bLi8bENFO8e8C5gzsHwo2VvoTmSA6&#13;&#10;5qniQJHB3OcFlaQJiJLRcpkokEUu/ycpfgEAAP//AwBQSwECLQAUAAYACAAAACEAtoM4kv4AAADh&#13;&#10;AQAAEwAAAAAAAAAAAAAAAAAAAAAAW0NvbnRlbnRfVHlwZXNdLnhtbFBLAQItABQABgAIAAAAIQA4&#13;&#10;/SH/1gAAAJQBAAALAAAAAAAAAAAAAAAAAC8BAABfcmVscy8ucmVsc1BLAQItABQABgAIAAAAIQCI&#13;&#10;H7cOEAIAAP4DAAAOAAAAAAAAAAAAAAAAAC4CAABkcnMvZTJvRG9jLnhtbFBLAQItABQABgAIAAAA&#13;&#10;IQAUMN2s4QAAABEBAAAPAAAAAAAAAAAAAAAAAGoEAABkcnMvZG93bnJldi54bWxQSwUGAAAAAAQA&#13;&#10;BADzAAAAeAUAAAAA&#13;&#10;" stroked="f">
                <v:textbox>
                  <w:txbxContent>
                    <w:p w14:paraId="20166E12" w14:textId="77777777" w:rsidR="00EC15C2" w:rsidRPr="00B14419" w:rsidRDefault="00EC15C2" w:rsidP="00EC15C2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17895952" w14:textId="77777777" w:rsidR="00EC15C2" w:rsidRPr="00DA5615" w:rsidRDefault="00EC15C2" w:rsidP="00EC15C2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6468F2E7" w14:textId="77777777" w:rsidR="009133EF" w:rsidRPr="009133EF" w:rsidRDefault="009133EF" w:rsidP="009133EF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9133EF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293B741E" w14:textId="77777777" w:rsidR="009133EF" w:rsidRPr="009133EF" w:rsidRDefault="009133EF" w:rsidP="009133EF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133EF">
                        <w:rPr>
                          <w:rFonts w:ascii="Palatino Linotype" w:hAnsi="Palatino Linotype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68E26176" w14:textId="0FE68BBC" w:rsidR="009133EF" w:rsidRPr="009133EF" w:rsidRDefault="009133EF" w:rsidP="009133EF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133EF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7472F7">
                        <w:rPr>
                          <w:rFonts w:ascii="Palatino Linotype" w:hAnsi="Palatino Linotype"/>
                        </w:rPr>
                        <w:t xml:space="preserve"> or any antibacterial soap</w:t>
                      </w:r>
                      <w:r w:rsidRPr="009133EF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4FC1DF68" w14:textId="77777777" w:rsidR="009133EF" w:rsidRPr="009133EF" w:rsidRDefault="009133EF" w:rsidP="009133EF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9133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9133EF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9133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0B999243" w14:textId="4C954815" w:rsidR="00780003" w:rsidRPr="00780003" w:rsidRDefault="00B96A6D" w:rsidP="0078000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780003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Following </w:t>
                      </w:r>
                      <w:r w:rsidR="00780003" w:rsidRPr="00780003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Surgery</w:t>
                      </w:r>
                    </w:p>
                    <w:p w14:paraId="36BCD736" w14:textId="258C9E8A" w:rsidR="00B96A6D" w:rsidRPr="00780003" w:rsidRDefault="00780003" w:rsidP="007800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780003">
                        <w:rPr>
                          <w:rFonts w:ascii="Palatino Linotype" w:hAnsi="Palatino Linotype"/>
                        </w:rPr>
                        <w:t>S</w:t>
                      </w:r>
                      <w:r w:rsidR="00B96A6D" w:rsidRPr="00780003">
                        <w:rPr>
                          <w:rFonts w:ascii="Palatino Linotype" w:hAnsi="Palatino Linotype"/>
                        </w:rPr>
                        <w:t>leep on your back for 2 weeks. Keep head elevated on 2 pillows while sleeping. Swelling bruising and numbness is normal and to be expected. Expect to feel tightness and a pulling sensation in your face and neck especially when turning your head. Your dressing will be removed by the nurse or by Dr. McRae.</w:t>
                      </w:r>
                    </w:p>
                    <w:p w14:paraId="598E6C8C" w14:textId="46BF3E44" w:rsidR="00B96A6D" w:rsidRPr="00B5262F" w:rsidRDefault="00B96A6D" w:rsidP="007800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 xml:space="preserve">You must wash your hair after your dressing is removed and daily thereafter for 2 weeks following surgery.  Johnson’s baby shampoo or </w:t>
                      </w:r>
                      <w:r w:rsidR="007237D6" w:rsidRPr="00B5262F">
                        <w:rPr>
                          <w:rFonts w:ascii="Palatino Linotype" w:hAnsi="Palatino Linotype"/>
                        </w:rPr>
                        <w:t>Neutrogena</w:t>
                      </w:r>
                      <w:r w:rsidRPr="00B5262F">
                        <w:rPr>
                          <w:rFonts w:ascii="Palatino Linotype" w:hAnsi="Palatino Linotype"/>
                        </w:rPr>
                        <w:t xml:space="preserve"> shampoo is suggested.  Use a cool setting on the hair dryer.</w:t>
                      </w:r>
                    </w:p>
                    <w:p w14:paraId="6444EF8E" w14:textId="77777777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>Do not use rollers for 1 week following surgery.</w:t>
                      </w:r>
                    </w:p>
                    <w:p w14:paraId="09C2AECF" w14:textId="7BB184EA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 xml:space="preserve">Do not color hair or use any harsh chemicals for 2 weeks following surgery. Please use liquid antibacterial soap. It can be used directly over the incisions and </w:t>
                      </w:r>
                      <w:proofErr w:type="spellStart"/>
                      <w:r w:rsidRPr="00B5262F">
                        <w:rPr>
                          <w:rFonts w:ascii="Palatino Linotype" w:hAnsi="Palatino Linotype"/>
                        </w:rPr>
                        <w:t>steri</w:t>
                      </w:r>
                      <w:proofErr w:type="spellEnd"/>
                      <w:r w:rsidRPr="00B5262F">
                        <w:rPr>
                          <w:rFonts w:ascii="Palatino Linotype" w:hAnsi="Palatino Linotype"/>
                        </w:rPr>
                        <w:t xml:space="preserve"> strips. Be gentle with the incisions.</w:t>
                      </w:r>
                    </w:p>
                    <w:p w14:paraId="309D3282" w14:textId="7D12F2B0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>There are no food restrictions.  However, soft foods will be easier to consume</w:t>
                      </w:r>
                      <w:r w:rsidR="003411CC">
                        <w:rPr>
                          <w:rFonts w:ascii="Palatino Linotype" w:hAnsi="Palatino Linotype"/>
                        </w:rPr>
                        <w:t>. Salty foods will result in more prolonged swelling.</w:t>
                      </w:r>
                    </w:p>
                    <w:p w14:paraId="483E724E" w14:textId="622FA1CB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bend over or lift heavy objects for 2 weeks following surgery (bending – bend at knees).</w:t>
                      </w:r>
                    </w:p>
                    <w:p w14:paraId="7B7CB38E" w14:textId="77777777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smoke for 2 weeks prior to and following surgery.</w:t>
                      </w:r>
                    </w:p>
                    <w:p w14:paraId="6C4FEC20" w14:textId="5B32896F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Avoid vigorous exercise for </w:t>
                      </w:r>
                      <w:r w:rsidR="0099438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4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weeks following surgery.  Walking is recommended.  </w:t>
                      </w:r>
                    </w:p>
                    <w:p w14:paraId="34CA4173" w14:textId="59ACEA11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Pain medication: take Tylenol regularly as instructed.  You have a narcotic for breakthrough pain. If you get </w:t>
                      </w:r>
                      <w:r w:rsidR="007237D6"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nauseated,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please take</w:t>
                      </w:r>
                      <w:r w:rsidR="009B728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728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Gravol</w:t>
                      </w:r>
                      <w:proofErr w:type="spellEnd"/>
                      <w:r w:rsidR="009B728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237D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ndansetron. </w:t>
                      </w:r>
                    </w:p>
                    <w:p w14:paraId="30254722" w14:textId="2FF67DE1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7237D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B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oiron</w:t>
                      </w:r>
                      <w:proofErr w:type="spellEnd"/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can be purchased at your local drug store.  Avoid salty and spicy foods after surgery that may increase swelling.</w:t>
                      </w:r>
                    </w:p>
                    <w:p w14:paraId="5614B3A5" w14:textId="77777777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  <w:t>Pets: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it is important that you maintain your bedroom ‘clean and fresh’ from your pet(s) during your recovery period. Use bed linens that haven’t been exposed to your dog or cat. </w:t>
                      </w:r>
                    </w:p>
                    <w:p w14:paraId="0B15E185" w14:textId="7E4DD145" w:rsidR="003345D8" w:rsidRPr="00780003" w:rsidRDefault="00B96A6D" w:rsidP="003345D8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Call the office for a post-op appointment if one has not already been arranged for you.</w:t>
                      </w:r>
                    </w:p>
                    <w:p w14:paraId="61795041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0608BC83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18349A7A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3516E63B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4A8B29D8" w14:textId="77777777" w:rsidR="003345D8" w:rsidRPr="00F268F9" w:rsidRDefault="00000000" w:rsidP="003345D8">
                      <w:pPr>
                        <w:jc w:val="center"/>
                        <w:rPr>
                          <w:rFonts w:ascii="Palatino Linotype" w:hAnsi="Palatino Linotype" w:cs="Arial"/>
                          <w:b/>
                        </w:rPr>
                      </w:pPr>
                      <w:hyperlink r:id="rId9" w:history="1">
                        <w:r w:rsidR="003345D8" w:rsidRPr="00F268F9">
                          <w:rPr>
                            <w:rStyle w:val="Hyperlink"/>
                            <w:rFonts w:ascii="Palatino Linotype" w:hAnsi="Palatino Linotype" w:cs="Arial"/>
                            <w:b/>
                            <w:color w:val="auto"/>
                          </w:rPr>
                          <w:t>McRaePlasticSurgery.com</w:t>
                        </w:r>
                      </w:hyperlink>
                    </w:p>
                    <w:p w14:paraId="57D11716" w14:textId="77777777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A6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150FFB72">
                <wp:simplePos x="0" y="0"/>
                <wp:positionH relativeFrom="column">
                  <wp:posOffset>-558350</wp:posOffset>
                </wp:positionH>
                <wp:positionV relativeFrom="paragraph">
                  <wp:posOffset>1696293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EA09" id="Rectangle 2" o:spid="_x0000_s1026" style="position:absolute;margin-left:-43.95pt;margin-top:133.5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DhYGeS5AAAAAwBAAAPAAAAZHJzL2Rvd25yZXYueG1s&#10;TI/LTsMwEEX3SPyDNUjsWid9JG2IUyEQEiukFqR26cbTJCUeh9h1Al+Pu4LdjObozrn5ZtQt89jb&#10;xpCAeBoBQyqNaqgS8PH+MlkBs06Skq0hFPCNFjbF7U0uM2UG2qLfuYqFELKZFFA712Wc27JGLe3U&#10;dEjhdjK9li6sfcVVL4cQrls+i6KEa9lQ+FDLDp9qLD93Fy3AL19Tf3Bvi/O4T7ofvz8P1dezEPd3&#10;4+MDMIej+4Phqh/UoQhOR3MhZVkrYLJK1wEVMEvSGNiVWCznwI5hmEfxGniR8/8lil8AAAD//wMA&#10;UEsBAi0AFAAGAAgAAAAhALaDOJL+AAAA4QEAABMAAAAAAAAAAAAAAAAAAAAAAFtDb250ZW50X1R5&#10;cGVzXS54bWxQSwECLQAUAAYACAAAACEAOP0h/9YAAACUAQAACwAAAAAAAAAAAAAAAAAvAQAAX3Jl&#10;bHMvLnJlbHNQSwECLQAUAAYACAAAACEA5jsD8ZgCAACvBQAADgAAAAAAAAAAAAAAAAAuAgAAZHJz&#10;L2Uyb0RvYy54bWxQSwECLQAUAAYACAAAACEA4WBnkuQAAAAMAQAADwAAAAAAAAAAAAAAAADyBAAA&#10;ZHJzL2Rvd25yZXYueG1sUEsFBgAAAAAEAAQA8wAAAAMGAAAAAA==&#10;" fillcolor="#bdc7db" strokecolor="#bdc7db" strokeweight="2pt"/>
            </w:pict>
          </mc:Fallback>
        </mc:AlternateContent>
      </w:r>
      <w:r w:rsidR="005B33E8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726F27C2">
            <wp:simplePos x="0" y="0"/>
            <wp:positionH relativeFrom="column">
              <wp:posOffset>-560070</wp:posOffset>
            </wp:positionH>
            <wp:positionV relativeFrom="paragraph">
              <wp:posOffset>109855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7D9" w:rsidSect="00EC15C2">
      <w:headerReference w:type="default" r:id="rId11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AA08" w14:textId="77777777" w:rsidR="000D1256" w:rsidRDefault="000D1256" w:rsidP="00EC15C2">
      <w:pPr>
        <w:spacing w:after="0" w:line="240" w:lineRule="auto"/>
      </w:pPr>
      <w:r>
        <w:separator/>
      </w:r>
    </w:p>
  </w:endnote>
  <w:endnote w:type="continuationSeparator" w:id="0">
    <w:p w14:paraId="1D1299E3" w14:textId="77777777" w:rsidR="000D1256" w:rsidRDefault="000D1256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E667" w14:textId="77777777" w:rsidR="000D1256" w:rsidRDefault="000D1256" w:rsidP="00EC15C2">
      <w:pPr>
        <w:spacing w:after="0" w:line="240" w:lineRule="auto"/>
      </w:pPr>
      <w:r>
        <w:separator/>
      </w:r>
    </w:p>
  </w:footnote>
  <w:footnote w:type="continuationSeparator" w:id="0">
    <w:p w14:paraId="6D2C330C" w14:textId="77777777" w:rsidR="000D1256" w:rsidRDefault="000D1256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76ED88FF">
              <wp:simplePos x="0" y="0"/>
              <wp:positionH relativeFrom="column">
                <wp:posOffset>-184443</wp:posOffset>
              </wp:positionH>
              <wp:positionV relativeFrom="paragraph">
                <wp:posOffset>-115472</wp:posOffset>
              </wp:positionV>
              <wp:extent cx="6379845" cy="79130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7913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0E13C2FE" w:rsidR="005A2BB2" w:rsidRPr="00B96A6D" w:rsidRDefault="006A2333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Neck</w:t>
                          </w:r>
                          <w:r w:rsidR="005E3E75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 L</w:t>
                          </w: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ift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4.5pt;margin-top:-9.1pt;width:502.3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jHQIAADoEAAAOAAAAZHJzL2Uyb0RvYy54bWysU02P2jAQvVfqf7B8LwksLBARVnRXVJXQ&#10;7kpstWfj2CSS43FtQ0J/fcdO+NC2p6oXZ8YzefPxnhcPba3IUVhXgc7pcJBSIjSHotL7nP54W3+Z&#10;UeI80wVToEVOT8LRh+XnT4vGZGIEJahCWIIg2mWNyWnpvcmSxPFS1MwNwAiNQQm2Zh5du08KyxpE&#10;r1UyStP7pAFbGAtcOIe3T12QLiO+lIL7Fymd8ETlFHvz8bTx3IUzWS5YtrfMlBXv22D/0EXNKo1F&#10;L1BPzDNysNUfUHXFLTiQfsChTkDKios4A04zTD9Msy2ZEXEWXI4zlzW5/wfLn49b82qJb79CiwSG&#10;hTTGZQ4vwzyttHX4YqcE47jC02VtovWE4+X93XQ+G08o4Ribzod36SzAJNe/jXX+m4CaBCOnFmmJ&#10;22LHjfNd6jklFNOwrpSK1ChNmlBhksYfLhEEVzrkikhyD3PtPFi+3bX9ODsoTjilhU4AzvB1ha1s&#10;mPOvzCLjOBiq2L/gIRVgSegtSkqwv/52H/KRCIxS0qCCcup+HpgVlKjvGimaD8fjILnojCfTETr2&#10;NrK7jehD/Qgo0iG+F8OjGfK9OpvSQv2OYl+FqhhimmPtnPqz+eg7XeNj4WK1ikkoMsP8Rm8ND9Bh&#10;YWHRb+07s6ZnwyOPz3DWGss+kNLldrSsDh5kFRkLC+62ikwHBwUaOe8fU3gBt37Muj755W8AAAD/&#10;/wMAUEsDBBQABgAIAAAAIQDBK6I+4wAAAAsBAAAPAAAAZHJzL2Rvd25yZXYueG1sTI/BTsJAEIbv&#10;Jr7DZky8wZZGoJRuCWlCTIweQC7ept2lbejO1u4C1ad3POltJvPln+/PNqPtxNUMvnWkYDaNQBiq&#10;nG6pVnB8300SED4gaewcGQVfxsMmv7/LMNXuRntzPYRacAj5FBU0IfSplL5qjEU/db0hvp3cYDHw&#10;OtRSD3jjcNvJOIoW0mJL/KHB3hSNqc6Hi1XwUuzecF/GNvnuiufX07b/PH7MlXp8GLdrEMGM4Q+G&#10;X31Wh5ydSnch7UWnYBKvuEvgYZbEIJhYLedLECWj0eIJZJ7J/x3yHwAAAP//AwBQSwECLQAUAAYA&#10;CAAAACEAtoM4kv4AAADhAQAAEwAAAAAAAAAAAAAAAAAAAAAAW0NvbnRlbnRfVHlwZXNdLnhtbFBL&#10;AQItABQABgAIAAAAIQA4/SH/1gAAAJQBAAALAAAAAAAAAAAAAAAAAC8BAABfcmVscy8ucmVsc1BL&#10;AQItABQABgAIAAAAIQBRdWdjHQIAADoEAAAOAAAAAAAAAAAAAAAAAC4CAABkcnMvZTJvRG9jLnht&#10;bFBLAQItABQABgAIAAAAIQDBK6I+4wAAAAsBAAAPAAAAAAAAAAAAAAAAAHcEAABkcnMvZG93bnJl&#10;di54bWxQSwUGAAAAAAQABADzAAAAhwUAAAAA&#10;" filled="f" stroked="f" strokeweight=".5pt">
              <v:textbox>
                <w:txbxContent>
                  <w:p w14:paraId="28E9DED2" w14:textId="0E13C2FE" w:rsidR="005A2BB2" w:rsidRPr="00B96A6D" w:rsidRDefault="006A2333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Neck</w:t>
                    </w:r>
                    <w:r w:rsidR="005E3E75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 xml:space="preserve"> L</w:t>
                    </w: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ift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6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675"/>
    <w:multiLevelType w:val="hybridMultilevel"/>
    <w:tmpl w:val="02246E3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7750476">
    <w:abstractNumId w:val="5"/>
  </w:num>
  <w:num w:numId="2" w16cid:durableId="1179391266">
    <w:abstractNumId w:val="6"/>
  </w:num>
  <w:num w:numId="3" w16cid:durableId="886723248">
    <w:abstractNumId w:val="3"/>
  </w:num>
  <w:num w:numId="4" w16cid:durableId="768231505">
    <w:abstractNumId w:val="4"/>
  </w:num>
  <w:num w:numId="5" w16cid:durableId="602693639">
    <w:abstractNumId w:val="0"/>
  </w:num>
  <w:num w:numId="6" w16cid:durableId="1662001408">
    <w:abstractNumId w:val="1"/>
  </w:num>
  <w:num w:numId="7" w16cid:durableId="187198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D1256"/>
    <w:rsid w:val="001E71C9"/>
    <w:rsid w:val="0025445D"/>
    <w:rsid w:val="002758A2"/>
    <w:rsid w:val="0029453B"/>
    <w:rsid w:val="002E660E"/>
    <w:rsid w:val="00315455"/>
    <w:rsid w:val="003345D8"/>
    <w:rsid w:val="003411CC"/>
    <w:rsid w:val="00374600"/>
    <w:rsid w:val="004A7867"/>
    <w:rsid w:val="0058521C"/>
    <w:rsid w:val="005A2BB2"/>
    <w:rsid w:val="005B33E8"/>
    <w:rsid w:val="005C620E"/>
    <w:rsid w:val="005E3E75"/>
    <w:rsid w:val="00674A26"/>
    <w:rsid w:val="006A2333"/>
    <w:rsid w:val="007237D6"/>
    <w:rsid w:val="007472F7"/>
    <w:rsid w:val="00780003"/>
    <w:rsid w:val="00791535"/>
    <w:rsid w:val="007F1F44"/>
    <w:rsid w:val="00827A90"/>
    <w:rsid w:val="008464C7"/>
    <w:rsid w:val="00874D5B"/>
    <w:rsid w:val="009133EF"/>
    <w:rsid w:val="0099438B"/>
    <w:rsid w:val="009B7282"/>
    <w:rsid w:val="00AF17D9"/>
    <w:rsid w:val="00B04C56"/>
    <w:rsid w:val="00B3581E"/>
    <w:rsid w:val="00B5262F"/>
    <w:rsid w:val="00B96A6D"/>
    <w:rsid w:val="00BC71F0"/>
    <w:rsid w:val="00CC1D7E"/>
    <w:rsid w:val="00D21497"/>
    <w:rsid w:val="00DA5615"/>
    <w:rsid w:val="00DD2663"/>
    <w:rsid w:val="00E9213A"/>
    <w:rsid w:val="00EC15C2"/>
    <w:rsid w:val="00EE7452"/>
    <w:rsid w:val="00E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raeplasticsurger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craeplasticsurg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13E8-9AE6-B942-81A8-6A69DA5D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2023-12-18T18:39:00Z</dcterms:created>
  <dcterms:modified xsi:type="dcterms:W3CDTF">2023-12-18T18:39:00Z</dcterms:modified>
</cp:coreProperties>
</file>